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9CC" w:rsidRPr="003B19CC" w:rsidRDefault="003B19CC" w:rsidP="003B19CC">
      <w:pPr>
        <w:pStyle w:val="ConsNonformat"/>
        <w:ind w:right="-1" w:firstLine="709"/>
        <w:jc w:val="center"/>
        <w:rPr>
          <w:rFonts w:ascii="Times New Roman" w:hAnsi="Times New Roman" w:cs="Times New Roman"/>
          <w:b/>
          <w:sz w:val="28"/>
          <w:szCs w:val="28"/>
        </w:rPr>
      </w:pPr>
      <w:r w:rsidRPr="003B19CC">
        <w:rPr>
          <w:rFonts w:ascii="Times New Roman" w:hAnsi="Times New Roman" w:cs="Times New Roman"/>
          <w:b/>
          <w:sz w:val="28"/>
          <w:szCs w:val="28"/>
        </w:rPr>
        <w:t>АДМИНИСТРАЦИЯ</w:t>
      </w:r>
      <w:r>
        <w:rPr>
          <w:rFonts w:ascii="Times New Roman" w:hAnsi="Times New Roman" w:cs="Times New Roman"/>
          <w:b/>
          <w:sz w:val="28"/>
          <w:szCs w:val="28"/>
        </w:rPr>
        <w:t xml:space="preserve"> </w:t>
      </w:r>
      <w:r w:rsidRPr="003B19CC">
        <w:rPr>
          <w:rFonts w:ascii="Times New Roman" w:hAnsi="Times New Roman" w:cs="Times New Roman"/>
          <w:b/>
          <w:sz w:val="28"/>
          <w:szCs w:val="28"/>
        </w:rPr>
        <w:t>МАШКИНСКОГО СЕЛЬСОВЕТА</w:t>
      </w:r>
    </w:p>
    <w:p w:rsidR="003B19CC" w:rsidRPr="003B19CC" w:rsidRDefault="003B19CC" w:rsidP="003B19CC">
      <w:pPr>
        <w:pStyle w:val="ConsNonformat"/>
        <w:ind w:right="-1" w:firstLine="709"/>
        <w:jc w:val="center"/>
        <w:rPr>
          <w:rFonts w:ascii="Times New Roman" w:hAnsi="Times New Roman" w:cs="Times New Roman"/>
          <w:b/>
          <w:sz w:val="28"/>
          <w:szCs w:val="28"/>
        </w:rPr>
      </w:pPr>
      <w:r w:rsidRPr="003B19CC">
        <w:rPr>
          <w:rFonts w:ascii="Times New Roman" w:hAnsi="Times New Roman" w:cs="Times New Roman"/>
          <w:b/>
          <w:sz w:val="28"/>
          <w:szCs w:val="28"/>
        </w:rPr>
        <w:t>КОНЫШЕВСКОГО РАЙОНА КУРСКОЙ ОБЛАСТИ</w:t>
      </w:r>
    </w:p>
    <w:p w:rsidR="003B19CC" w:rsidRPr="003B19CC" w:rsidRDefault="003B19CC" w:rsidP="003B19CC">
      <w:pPr>
        <w:pStyle w:val="ConsNonformat"/>
        <w:ind w:right="-1" w:firstLine="709"/>
        <w:jc w:val="center"/>
        <w:rPr>
          <w:rFonts w:ascii="Times New Roman" w:hAnsi="Times New Roman" w:cs="Times New Roman"/>
          <w:b/>
          <w:sz w:val="28"/>
          <w:szCs w:val="28"/>
        </w:rPr>
      </w:pPr>
    </w:p>
    <w:p w:rsidR="003B19CC" w:rsidRPr="003B19CC" w:rsidRDefault="003B19CC" w:rsidP="003B19CC">
      <w:pPr>
        <w:pStyle w:val="ConsNonformat"/>
        <w:ind w:right="-1" w:firstLine="709"/>
        <w:jc w:val="center"/>
        <w:rPr>
          <w:rFonts w:ascii="Times New Roman" w:hAnsi="Times New Roman" w:cs="Times New Roman"/>
          <w:b/>
          <w:sz w:val="28"/>
          <w:szCs w:val="28"/>
        </w:rPr>
      </w:pPr>
      <w:r w:rsidRPr="003B19CC">
        <w:rPr>
          <w:rFonts w:ascii="Times New Roman" w:hAnsi="Times New Roman" w:cs="Times New Roman"/>
          <w:b/>
          <w:sz w:val="28"/>
          <w:szCs w:val="28"/>
        </w:rPr>
        <w:t>ПОСТАНОВЛЕНИЕ</w:t>
      </w:r>
    </w:p>
    <w:p w:rsidR="003B19CC" w:rsidRDefault="003B19CC" w:rsidP="003B19CC">
      <w:pPr>
        <w:pStyle w:val="ConsNonformat"/>
        <w:ind w:right="-1" w:firstLine="709"/>
        <w:jc w:val="both"/>
        <w:rPr>
          <w:rFonts w:ascii="Times New Roman" w:hAnsi="Times New Roman" w:cs="Times New Roman"/>
          <w:sz w:val="28"/>
          <w:szCs w:val="28"/>
        </w:rPr>
      </w:pPr>
    </w:p>
    <w:p w:rsidR="003B19CC" w:rsidRPr="003B19CC" w:rsidRDefault="003B19CC" w:rsidP="003B19CC">
      <w:pPr>
        <w:pStyle w:val="ConsNonformat"/>
        <w:ind w:right="-1"/>
        <w:jc w:val="both"/>
        <w:rPr>
          <w:rFonts w:ascii="Times New Roman" w:hAnsi="Times New Roman" w:cs="Times New Roman"/>
          <w:b/>
          <w:sz w:val="28"/>
          <w:szCs w:val="28"/>
        </w:rPr>
      </w:pPr>
      <w:r w:rsidRPr="003B19CC">
        <w:rPr>
          <w:rFonts w:ascii="Times New Roman" w:hAnsi="Times New Roman" w:cs="Times New Roman"/>
          <w:b/>
          <w:sz w:val="28"/>
          <w:szCs w:val="28"/>
        </w:rPr>
        <w:t>От 15.11</w:t>
      </w:r>
      <w:r w:rsidRPr="003B19CC">
        <w:rPr>
          <w:rFonts w:ascii="Times New Roman" w:hAnsi="Times New Roman" w:cs="Times New Roman"/>
          <w:b/>
          <w:sz w:val="28"/>
          <w:szCs w:val="28"/>
        </w:rPr>
        <w:t xml:space="preserve">.2017 года          </w:t>
      </w:r>
      <w:r w:rsidRPr="003B19CC">
        <w:rPr>
          <w:rFonts w:ascii="Times New Roman" w:hAnsi="Times New Roman" w:cs="Times New Roman"/>
          <w:b/>
          <w:sz w:val="28"/>
          <w:szCs w:val="28"/>
        </w:rPr>
        <w:t xml:space="preserve">                      № 70-па</w:t>
      </w:r>
    </w:p>
    <w:p w:rsidR="003B19CC" w:rsidRPr="003B19CC" w:rsidRDefault="003B19CC" w:rsidP="003B19CC">
      <w:pPr>
        <w:pStyle w:val="ConsNonformat"/>
        <w:ind w:right="-1"/>
        <w:jc w:val="both"/>
        <w:rPr>
          <w:rFonts w:ascii="Times New Roman" w:hAnsi="Times New Roman" w:cs="Times New Roman"/>
          <w:b/>
          <w:sz w:val="28"/>
          <w:szCs w:val="28"/>
        </w:rPr>
      </w:pPr>
    </w:p>
    <w:p w:rsidR="003B19CC" w:rsidRPr="003B19CC" w:rsidRDefault="003B19CC" w:rsidP="003B19CC">
      <w:pPr>
        <w:pStyle w:val="ConsNonformat"/>
        <w:ind w:right="4592"/>
        <w:jc w:val="both"/>
        <w:rPr>
          <w:rFonts w:ascii="Times New Roman" w:hAnsi="Times New Roman" w:cs="Times New Roman"/>
          <w:b/>
          <w:sz w:val="28"/>
          <w:szCs w:val="28"/>
        </w:rPr>
      </w:pPr>
      <w:r w:rsidRPr="003B19CC">
        <w:rPr>
          <w:rFonts w:ascii="Times New Roman" w:hAnsi="Times New Roman" w:cs="Times New Roman"/>
          <w:b/>
          <w:sz w:val="28"/>
          <w:szCs w:val="28"/>
        </w:rPr>
        <w:t>Об утверждении порядка осуществления ведомственного контроля в сфере закупок</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100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Администрация </w:t>
      </w:r>
      <w:proofErr w:type="spellStart"/>
      <w:r>
        <w:rPr>
          <w:rFonts w:ascii="Times New Roman" w:hAnsi="Times New Roman" w:cs="Times New Roman"/>
          <w:sz w:val="28"/>
          <w:szCs w:val="28"/>
        </w:rPr>
        <w:t>Машкинского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ПОСТАНОВЛЯЕТ:</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Утвердить прилагаемый Порядок осуществления ведомственного контроля в сфере закупок товаров, работ, услуг для подведомственных заказчиков.</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2. Установить, что органом ведомственного контроля в сфере закупок товаров, работ, услуг для подведомственных заказчиков является Администрация </w:t>
      </w:r>
      <w:proofErr w:type="spellStart"/>
      <w:r>
        <w:rPr>
          <w:rFonts w:ascii="Times New Roman" w:hAnsi="Times New Roman" w:cs="Times New Roman"/>
          <w:sz w:val="28"/>
          <w:szCs w:val="28"/>
        </w:rPr>
        <w:t>Машкинского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в отношении подведомственных муниципальных учреждений.</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со дня подписания.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 подлежит размещению на официальном сайте в информационно-телекоммуникационной сети "Интернет".</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Машкинского</w:t>
      </w:r>
      <w:proofErr w:type="spellEnd"/>
      <w:r>
        <w:rPr>
          <w:rFonts w:ascii="Times New Roman" w:hAnsi="Times New Roman" w:cs="Times New Roman"/>
          <w:sz w:val="28"/>
          <w:szCs w:val="28"/>
        </w:rPr>
        <w:t xml:space="preserve"> сельсовета</w:t>
      </w:r>
    </w:p>
    <w:p w:rsidR="003B19CC" w:rsidRDefault="003B19CC" w:rsidP="003B19CC">
      <w:pPr>
        <w:pStyle w:val="ConsNonformat"/>
        <w:ind w:right="-1" w:firstLine="709"/>
        <w:jc w:val="both"/>
        <w:rPr>
          <w:rFonts w:ascii="Times New Roman" w:hAnsi="Times New Roman" w:cs="Times New Roman"/>
          <w:sz w:val="28"/>
          <w:szCs w:val="28"/>
        </w:rPr>
      </w:pP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А.М.Атрохов</w:t>
      </w:r>
      <w:proofErr w:type="spellEnd"/>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right"/>
        <w:rPr>
          <w:rFonts w:ascii="Times New Roman" w:hAnsi="Times New Roman" w:cs="Times New Roman"/>
          <w:sz w:val="28"/>
          <w:szCs w:val="28"/>
        </w:rPr>
      </w:pPr>
    </w:p>
    <w:p w:rsidR="003B19CC" w:rsidRDefault="003B19CC" w:rsidP="003B19CC">
      <w:pPr>
        <w:pStyle w:val="ConsNonformat"/>
        <w:ind w:right="-1"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Утверждён </w:t>
      </w:r>
    </w:p>
    <w:p w:rsidR="003B19CC" w:rsidRDefault="003B19CC" w:rsidP="003B19CC">
      <w:pPr>
        <w:pStyle w:val="ConsNonformat"/>
        <w:ind w:right="-1" w:firstLine="709"/>
        <w:jc w:val="right"/>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3B19CC" w:rsidRDefault="003B19CC" w:rsidP="003B19CC">
      <w:pPr>
        <w:pStyle w:val="ConsNonformat"/>
        <w:ind w:right="-1" w:firstLine="709"/>
        <w:jc w:val="right"/>
        <w:rPr>
          <w:rFonts w:ascii="Times New Roman" w:hAnsi="Times New Roman" w:cs="Times New Roman"/>
          <w:sz w:val="28"/>
          <w:szCs w:val="28"/>
        </w:rPr>
      </w:pPr>
      <w:proofErr w:type="spellStart"/>
      <w:r>
        <w:rPr>
          <w:rFonts w:ascii="Times New Roman" w:hAnsi="Times New Roman" w:cs="Times New Roman"/>
          <w:sz w:val="28"/>
          <w:szCs w:val="28"/>
        </w:rPr>
        <w:t>Машкинского</w:t>
      </w:r>
      <w:proofErr w:type="spellEnd"/>
      <w:r>
        <w:rPr>
          <w:rFonts w:ascii="Times New Roman" w:hAnsi="Times New Roman" w:cs="Times New Roman"/>
          <w:sz w:val="28"/>
          <w:szCs w:val="28"/>
        </w:rPr>
        <w:t xml:space="preserve">  сельсовета</w:t>
      </w:r>
    </w:p>
    <w:p w:rsidR="003B19CC" w:rsidRDefault="003B19CC" w:rsidP="003B19CC">
      <w:pPr>
        <w:pStyle w:val="ConsNonformat"/>
        <w:ind w:right="-1" w:firstLine="709"/>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 xml:space="preserve">  от 15.11.2017 г. № 70-па</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center"/>
        <w:rPr>
          <w:rFonts w:ascii="Times New Roman" w:hAnsi="Times New Roman" w:cs="Times New Roman"/>
          <w:b/>
          <w:sz w:val="28"/>
          <w:szCs w:val="28"/>
        </w:rPr>
      </w:pPr>
      <w:r>
        <w:rPr>
          <w:rFonts w:ascii="Times New Roman" w:hAnsi="Times New Roman" w:cs="Times New Roman"/>
          <w:b/>
          <w:sz w:val="28"/>
          <w:szCs w:val="28"/>
        </w:rPr>
        <w:t>Порядок</w:t>
      </w:r>
    </w:p>
    <w:p w:rsidR="003B19CC" w:rsidRDefault="003B19CC" w:rsidP="003B19CC">
      <w:pPr>
        <w:pStyle w:val="ConsNonformat"/>
        <w:ind w:right="-1"/>
        <w:jc w:val="center"/>
        <w:rPr>
          <w:rFonts w:ascii="Times New Roman" w:hAnsi="Times New Roman" w:cs="Times New Roman"/>
          <w:b/>
          <w:sz w:val="28"/>
          <w:szCs w:val="28"/>
        </w:rPr>
      </w:pPr>
      <w:r>
        <w:rPr>
          <w:rFonts w:ascii="Times New Roman" w:hAnsi="Times New Roman" w:cs="Times New Roman"/>
          <w:b/>
          <w:sz w:val="28"/>
          <w:szCs w:val="28"/>
        </w:rPr>
        <w:t>осуществления ведомственного контроля в сфере закупок товаров, работ, услуг для подведомственных заказчиков</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I. Общие положения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Настоящий Порядок устанавливает правила осуществления ведомственного контроля в сфере закупок товаров, работ, услуг для обеспечения муниципальных нужд подведомственных заказчиков (далее - закупка) органами ведомственного контроля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w:t>
      </w:r>
      <w:proofErr w:type="gramEnd"/>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Субъектами ведомственного контроля являются подведомственные органам ведомственного контроля заказчики, их контрактные службы, контрактные управляющие, комиссии по осуществлению закупок и их члены (далее - субъекты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Предметом ведомственного контроля является соблюдение субъектами ведомственного контроля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4. При осуществлении ведомственного контроля органы ведомственного контроля </w:t>
      </w:r>
      <w:proofErr w:type="gramStart"/>
      <w:r>
        <w:rPr>
          <w:rFonts w:ascii="Times New Roman" w:hAnsi="Times New Roman" w:cs="Times New Roman"/>
          <w:sz w:val="28"/>
          <w:szCs w:val="28"/>
        </w:rPr>
        <w:t>осуществляют</w:t>
      </w:r>
      <w:proofErr w:type="gramEnd"/>
      <w:r>
        <w:rPr>
          <w:rFonts w:ascii="Times New Roman" w:hAnsi="Times New Roman" w:cs="Times New Roman"/>
          <w:sz w:val="28"/>
          <w:szCs w:val="28"/>
        </w:rPr>
        <w:t xml:space="preserve"> в том числе проверку:</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соблюдения ограничений и запретов, уста</w:t>
      </w:r>
      <w:bookmarkStart w:id="0" w:name="_GoBack"/>
      <w:bookmarkEnd w:id="0"/>
      <w:r>
        <w:rPr>
          <w:rFonts w:ascii="Times New Roman" w:hAnsi="Times New Roman" w:cs="Times New Roman"/>
          <w:sz w:val="28"/>
          <w:szCs w:val="28"/>
        </w:rPr>
        <w:t>новленных законодательством Российской Федерации и иными нормативными правовыми актами Российской Федерации о контрактной системе в сфере закупок товаров, работ, услуг для обеспечения государственных и муниципальных нужд;</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соблюдения требований к обоснованию закупок, предусмотренных статьей 18 Федерального закона, при формировании планов закупок и планов-графиков;</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соблюдения требований о нормировании в сфере закупок, предусмотренных статьей 19 Федерального закона;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4)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5) соответствия информации об объеме финансового обеспечения, включенной в планы закупок, информации об объеме финансового </w:t>
      </w:r>
      <w:r>
        <w:rPr>
          <w:rFonts w:ascii="Times New Roman" w:hAnsi="Times New Roman" w:cs="Times New Roman"/>
          <w:sz w:val="28"/>
          <w:szCs w:val="28"/>
        </w:rPr>
        <w:lastRenderedPageBreak/>
        <w:t>обеспечения для осуществления закупок, утвержденном и доведенном до заказчика;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6) 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а) в планах-графиках - информации, содержащейся в планах закупок;</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б) в извещениях об осуществлении закупок, в документации о закупках - информации, содержащейся в планах-графиках;</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в) в протоколах определения поставщиков (подрядчиков, исполнителей) - информации, содержащейся в документации о закупках;</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г) 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д) в реестре контрактов, заключенных заказчиками, - условиям контрактов;</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7)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8) соблюдения требований статьи 30 Федерального закона;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9)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10)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11) соответствия поставленного товара, выполненной работы (ее результата) или оказанной услуги условиям контракта;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12)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13) соответствия использования поставленного товара, выполненной работы (ее результата) или оказанной услуги целям осуществления закупки.</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5. Для осуществления ведомственного контроля органом ведомственного контроля могут быть:</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утвержден состав работников, выполняющих функции контрольного подразделения, без образования отдельного структурного подразделения;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назначены одно или несколько должностных лиц, уполномоченных на осуществление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6. Указанные в пункте 5 настоящего Порядка работники (должностные лица) органа ведомственного контроля осуществляют ведомственный контроль в соответствии с настоящим Порядком и регламентом осуществления ведомственного контроля, утвержденным правовым актом </w:t>
      </w:r>
      <w:r>
        <w:rPr>
          <w:rFonts w:ascii="Times New Roman" w:hAnsi="Times New Roman" w:cs="Times New Roman"/>
          <w:sz w:val="28"/>
          <w:szCs w:val="28"/>
        </w:rPr>
        <w:lastRenderedPageBreak/>
        <w:t>администрации района.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7. Регламентом, указанным в пункте 6 настоящего Порядка, определяется процедура проведения и оформления результатов мероприятий ведомственного контроля, в том числе права, обязанности и ответственность работников (должностных лиц), указанных в пункте 5 настоящего Порядка.</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8. Ведомственный контроль осуществляется путем проведения выездных или документарных мероприятий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9. Должностные лица, уполномоченные на осуществление мероприятий ведомственного контроля, должны иметь высшее образование или дополнительное профессиональное образование в сфере закупок.</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b/>
          <w:sz w:val="28"/>
          <w:szCs w:val="28"/>
        </w:rPr>
      </w:pPr>
      <w:r>
        <w:rPr>
          <w:rFonts w:ascii="Times New Roman" w:hAnsi="Times New Roman" w:cs="Times New Roman"/>
          <w:b/>
          <w:sz w:val="28"/>
          <w:szCs w:val="28"/>
        </w:rPr>
        <w:t>II. Порядок организации и проведения мероприятий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10. Выездные или документарные мероприятия ведомственного контроля проводятся: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в соответствии с планом мероприятий ведомственного контроля, утвержденным руководителем органа ведомственного контроля. В отношении каждого субъекта ведомственного контроля такие плановые мероприятия проводятся не чаще чем один раз в шесть месяцев;</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по поручению, приказу (распоряжению) руководителя или иного лица, уполномоченного руководителем органа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11. План мероприятий ведомственного контроля должен содержать следующие сведения: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наименование субъекта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предмет проверки (проверяемые вопросы), в том числе период времени, за который проверяется деятельность субъекта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вид мероприятия ведомственного контроля (выездное или документарное);</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4) дату начала и дату окончания проведения мероприятия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План мероприятий ведомственного контроля может содержать иную информацию.</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12. План мероприятий ведомственного контроля утверждается на очередной календарный год не позднее 15 декабря года, предшествующего году, на который разрабатывается такой план. Указанный план доводится под роспись до руководителей субъектов ведомственного контроля. Внесение изменений в план мероприятий ведомственного контроля допускается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месяц до начала проведения мероприятия ведомственного контроля, в отношении которого вносятся такие изменения.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13. Орган ведомственного контроля уведомляет субъект ведомственного контроля о проведении мероприятия ведомственного контроля путем направления (вручения) уведомления о проведении такого мероприятия (далее - уведомление).</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планового мероприятия ведомственного контроля </w:t>
      </w:r>
      <w:r>
        <w:rPr>
          <w:rFonts w:ascii="Times New Roman" w:hAnsi="Times New Roman" w:cs="Times New Roman"/>
          <w:sz w:val="28"/>
          <w:szCs w:val="28"/>
        </w:rPr>
        <w:lastRenderedPageBreak/>
        <w:t xml:space="preserve">уведомление направляется (вручается) руководителю субъекта ведомственного контроля или лицу, его замещающему,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пять рабочих дней до даты начала такого мероприятия.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При проведении мероприятия ведомственного контроля по основанию, предусмотренному подпунктом 2 пункта 10 настоящего Порядка, уведомление вручается руководителю субъекта ведомственного контроля или лицу, его замещающему, непосредственно перед началом такого мероприятия.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14. Уведомление должно содержать следующую информацию:</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наименование субъекта ведомственного контроля, которому адресовано данное уведомление;</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предмет мероприятия ведомственного контроля (проверяемые вопросы), в том числе период времени, за который проверяется деятельность данного субъекта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вид мероприятия ведомственного контроля (выездное или документарное);</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4) дату начала и дату окончания проведения мероприятия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5) перечень должностных лиц, уполномоченных на осуществление мероприятия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6) запрос о предоставлении документов, информации, материальных средств, необходимых для осуществления мероприятия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7) информацию о необходимости обеспечения условий для проведения выездного мероприятия ведомственного контроля, в том числе о предоставлении помещения для работы,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и иных необходимых средств и оборудования для проведения такого мероприятия.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15.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 его замещающего.</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16. При проведении мероприятия ведомственного контроля должностные лица, уполномоченные на осуществление ведомственного контроля, имеют право:</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 на беспрепятственный доступ на территорию, в помещения, здания субъекта ведомственного контроля (в необходимых случаях производить фотосъемку, видеозапись, копирование документов) при предъявлении ими служебных удостоверений и уведомления (с учетом требований законодательства Российской Федерации о защите государственной тайны);</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2) истребовать необходимые для проведения мероприятия ведомственного контроля документы (с учетом требований законодательства Российской Федерации о защите государственной тайны);</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3) получать необходимые объяснения в письменной форме, в форме электронного документа и (или) устной форме по вопросам проводимого мероприятия ведомственного контроля.</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lastRenderedPageBreak/>
        <w:t>17. Результаты мероприятия ведомственного контроля представляются руководителю органа ведомственного контроля или лицу, его замещающему.</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На основании таких результатов по решению руководителя органа ведомственного контроля или лица, его замещающего, может быть разработан и утвержден план устранения выявленных нарушений.</w:t>
      </w:r>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 xml:space="preserve">18. </w:t>
      </w:r>
      <w:proofErr w:type="gramStart"/>
      <w:r>
        <w:rPr>
          <w:rFonts w:ascii="Times New Roman" w:hAnsi="Times New Roman" w:cs="Times New Roman"/>
          <w:sz w:val="28"/>
          <w:szCs w:val="28"/>
        </w:rPr>
        <w:t>В случае выявления по результатам мероприятия ведомственного контроля действий (бездействия), содержащих признаки административного правонарушения, материалы мероприятия ведомственного контроля подлежат направлению в течение трех рабочих дней в соответствующий орган, уполномоченный на осуществление контроля в сфере закупок товаров (работ, услуг) для обеспечения муниципальных нужд, а в случае выявления действий (бездействия), содержащих признаки состава уголовного преступления, - в правоохранительные органы.</w:t>
      </w:r>
      <w:proofErr w:type="gramEnd"/>
    </w:p>
    <w:p w:rsidR="003B19CC" w:rsidRDefault="003B19CC" w:rsidP="003B19CC">
      <w:pPr>
        <w:pStyle w:val="ConsNonformat"/>
        <w:ind w:right="-1" w:firstLine="709"/>
        <w:jc w:val="both"/>
        <w:rPr>
          <w:rFonts w:ascii="Times New Roman" w:hAnsi="Times New Roman" w:cs="Times New Roman"/>
          <w:sz w:val="28"/>
          <w:szCs w:val="28"/>
        </w:rPr>
      </w:pPr>
      <w:r>
        <w:rPr>
          <w:rFonts w:ascii="Times New Roman" w:hAnsi="Times New Roman" w:cs="Times New Roman"/>
          <w:sz w:val="28"/>
          <w:szCs w:val="28"/>
        </w:rPr>
        <w:t>19. Отчетность о результатах мероприятий ведомственного контроля, включающая доклады и планы устранения выявленных нарушений, недостатков, указанные в пункте 17 настоящего Порядка, а также иные документы и информация, полученные (разработанные) в ходе проведения мероприятий ведомственного контроля, хранятся органом ведомственного контроля не менее трех лет.</w:t>
      </w: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3B19CC" w:rsidRDefault="003B19CC" w:rsidP="003B19CC">
      <w:pPr>
        <w:pStyle w:val="ConsNonformat"/>
        <w:ind w:right="-1" w:firstLine="709"/>
        <w:jc w:val="both"/>
        <w:rPr>
          <w:rFonts w:ascii="Times New Roman" w:hAnsi="Times New Roman" w:cs="Times New Roman"/>
          <w:sz w:val="28"/>
          <w:szCs w:val="28"/>
        </w:rPr>
      </w:pPr>
    </w:p>
    <w:p w:rsidR="00B92689" w:rsidRDefault="00B92689"/>
    <w:sectPr w:rsidR="00B92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316"/>
    <w:rsid w:val="003B19CC"/>
    <w:rsid w:val="00B92689"/>
    <w:rsid w:val="00FA0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3B19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3B1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19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3B19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3B1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19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5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1807</Words>
  <Characters>10303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Машкино</dc:creator>
  <cp:keywords/>
  <dc:description/>
  <cp:lastModifiedBy>Машкино</cp:lastModifiedBy>
  <cp:revision>2</cp:revision>
  <cp:lastPrinted>2017-11-28T11:32:00Z</cp:lastPrinted>
  <dcterms:created xsi:type="dcterms:W3CDTF">2017-11-28T11:30:00Z</dcterms:created>
  <dcterms:modified xsi:type="dcterms:W3CDTF">2017-11-28T11:32:00Z</dcterms:modified>
</cp:coreProperties>
</file>